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>koordynatora regionalnego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Pr="00B50886" w:rsidRDefault="00FA0E54" w:rsidP="00FA0E54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>adania regionalnego koordynatora Poltransplantu.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określone są przez Dyrektora Centrum Organizacyjno-Koordynacyjnego ds. Transplantacji Poltransplant i wpisują się w:</w:t>
      </w:r>
    </w:p>
    <w:p w:rsidR="00FA0E54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Zadania regionalnego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A0E54" w:rsidRPr="00B50886" w:rsidRDefault="00FA0E54" w:rsidP="00FA0E54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Poltranspalntu należą w szczególności: </w:t>
      </w:r>
    </w:p>
    <w:p w:rsidR="00FA0E54" w:rsidRPr="00B50886" w:rsidRDefault="00FA0E54" w:rsidP="00FA0E54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A0E54" w:rsidRPr="00B50886" w:rsidRDefault="00FA0E54" w:rsidP="00FA0E54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A0E54" w:rsidRPr="00B50886" w:rsidRDefault="00FA0E54" w:rsidP="00FA0E54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A0E54" w:rsidRPr="00B50886" w:rsidRDefault="00FA0E54" w:rsidP="00FA0E54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8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A0E54" w:rsidRPr="008D2B9D" w:rsidRDefault="00FA0E54" w:rsidP="00FA0E54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FA0E54" w:rsidRPr="00B50886" w:rsidRDefault="00FA0E54" w:rsidP="00FA0E54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Pr="00B50886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FA0E54" w:rsidRPr="00B50886" w:rsidRDefault="00FA0E54" w:rsidP="00FA0E54">
      <w:pPr>
        <w:pStyle w:val="Akapitzlist"/>
        <w:spacing w:line="276" w:lineRule="auto"/>
        <w:rPr>
          <w:rFonts w:ascii="Tahoma" w:hAnsi="Tahoma" w:cs="Tahoma"/>
        </w:rPr>
      </w:pPr>
    </w:p>
    <w:p w:rsidR="00FA0E54" w:rsidRDefault="00FA0E54" w:rsidP="00FA0E54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D02549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REGION 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FA0E54" w:rsidRPr="002E1965" w:rsidTr="0004274A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2E1965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FA0E54" w:rsidRPr="000B235F" w:rsidTr="0004274A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FA0E54" w:rsidRPr="000B235F" w:rsidTr="0004274A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FA0E54" w:rsidRPr="000B235F" w:rsidTr="0004274A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FA0E54" w:rsidRPr="000B235F" w:rsidTr="0004274A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r w:rsidRPr="000B235F">
              <w:rPr>
                <w:rFonts w:eastAsia="Times New Roman"/>
                <w:b/>
                <w:bCs/>
                <w:lang w:val="en-US" w:eastAsia="pl-PL"/>
              </w:rPr>
              <w:t>ul.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FA0E54" w:rsidRPr="000B235F" w:rsidTr="0004274A">
        <w:trPr>
          <w:trHeight w:val="92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NOWY SZPITAL WE WSCHOWIE SPÓŁKA Z OGRANICZONĄ ODPOWIEDZIALNOSCIĄ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KS. KOSTKI 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WSCHOWA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105 KRESOWY SZPITAL WOJSKOWY Z PRZYCHODNIĄ SAMODZIELNY PUBLICZNY ZAKŁAD OPIEKI ZDROWOTNEJ W ŻARACH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DOMAŃSKIEGO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ŻARY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LUBUSKIE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NA WYSPIE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PSZENNA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ŻARY</w:t>
            </w:r>
          </w:p>
        </w:tc>
      </w:tr>
      <w:tr w:rsidR="00FA0E54" w:rsidRPr="000B235F" w:rsidTr="0004274A">
        <w:trPr>
          <w:trHeight w:val="77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BRZEG</w:t>
            </w:r>
          </w:p>
        </w:tc>
      </w:tr>
      <w:tr w:rsidR="00FA0E54" w:rsidRPr="000B235F" w:rsidTr="0004274A">
        <w:trPr>
          <w:trHeight w:val="97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NYSA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FA0E54" w:rsidRPr="000B235F" w:rsidTr="0004274A">
        <w:trPr>
          <w:trHeight w:val="95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OPOLE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KĘDZIERZYN-KOŹLE</w:t>
            </w:r>
          </w:p>
        </w:tc>
      </w:tr>
      <w:tr w:rsidR="00FA0E54" w:rsidRPr="000B235F" w:rsidTr="0004274A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E54" w:rsidRPr="000B235F" w:rsidRDefault="00FA0E54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STRZELCE OPOLSKIE</w:t>
            </w:r>
          </w:p>
        </w:tc>
      </w:tr>
    </w:tbl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CF05956" wp14:editId="3BA0102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>Warunki wynagrodzenia koordynatora regionalnego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Sprawozdanie z działalności koordynatora regionalnego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0" w:tooltip="http://isip.sejm.gov.pl/Download?id=WDU20100640403&amp;type=2" w:history="1">
              <w:r w:rsidRPr="00D02549">
                <w:rPr>
                  <w:rStyle w:val="Hipercze"/>
                  <w:rFonts w:ascii="Tahoma" w:hAnsi="Tahoma" w:cs="Tahoma"/>
                  <w:sz w:val="21"/>
                  <w:szCs w:val="21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19FC" w:rsidRDefault="00FA0E5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FA0E54">
    <w:pPr>
      <w:pStyle w:val="Nagwek"/>
      <w:jc w:val="center"/>
    </w:pPr>
  </w:p>
  <w:p w:rsidR="00F719FC" w:rsidRDefault="00FA0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525061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05A3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rdynator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3144</Words>
  <Characters>18867</Characters>
  <Application>Microsoft Office Word</Application>
  <DocSecurity>0</DocSecurity>
  <Lines>157</Lines>
  <Paragraphs>43</Paragraphs>
  <ScaleCrop>false</ScaleCrop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2021-03-29T19:00:00Z</dcterms:created>
  <dcterms:modified xsi:type="dcterms:W3CDTF">2021-03-29T19:03:00Z</dcterms:modified>
</cp:coreProperties>
</file>